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A" w:rsidRPr="00E767AA" w:rsidRDefault="00E767AA" w:rsidP="00E767AA">
      <w:pPr>
        <w:tabs>
          <w:tab w:val="left" w:leader="dot" w:pos="4139"/>
          <w:tab w:val="left" w:pos="4253"/>
        </w:tabs>
        <w:spacing w:before="60"/>
        <w:ind w:left="720"/>
        <w:jc w:val="both"/>
        <w:rPr>
          <w:b/>
          <w:bCs/>
        </w:rPr>
      </w:pPr>
      <w:r w:rsidRPr="00E767AA">
        <w:rPr>
          <w:b/>
          <w:bCs/>
        </w:rPr>
        <w:t>Program studiów</w:t>
      </w:r>
      <w:r w:rsidR="00745B94">
        <w:rPr>
          <w:b/>
          <w:bCs/>
        </w:rPr>
        <w:t xml:space="preserve"> kierunku matematyka</w:t>
      </w:r>
    </w:p>
    <w:p w:rsidR="00E767AA" w:rsidRPr="00E767AA" w:rsidRDefault="00E767AA" w:rsidP="00E767AA">
      <w:pPr>
        <w:tabs>
          <w:tab w:val="left" w:leader="dot" w:pos="4139"/>
          <w:tab w:val="left" w:pos="4253"/>
        </w:tabs>
        <w:spacing w:before="60"/>
        <w:ind w:left="720"/>
        <w:jc w:val="both"/>
      </w:pPr>
    </w:p>
    <w:p w:rsidR="00E767AA" w:rsidRPr="00E767AA" w:rsidRDefault="00E767AA" w:rsidP="00241F07">
      <w:pPr>
        <w:numPr>
          <w:ilvl w:val="0"/>
          <w:numId w:val="9"/>
        </w:numPr>
        <w:tabs>
          <w:tab w:val="left" w:leader="dot" w:pos="4139"/>
          <w:tab w:val="left" w:pos="4253"/>
        </w:tabs>
        <w:spacing w:before="60"/>
      </w:pPr>
      <w:r w:rsidRPr="00E767AA">
        <w:t>liczba punktów ECTS konieczna</w:t>
      </w:r>
      <w:r w:rsidRPr="00E767AA">
        <w:br/>
        <w:t>do uzyskania kwalifikacji:</w:t>
      </w:r>
      <w:r w:rsidRPr="00E767AA">
        <w:tab/>
      </w:r>
      <w:r w:rsidRPr="00E767AA">
        <w:tab/>
        <w:t>180</w:t>
      </w:r>
      <w:r w:rsidR="006832B8">
        <w:t xml:space="preserve"> -</w:t>
      </w:r>
      <w:r w:rsidR="002F13B3">
        <w:t xml:space="preserve"> </w:t>
      </w:r>
      <w:r w:rsidR="006832B8">
        <w:t>studia I stopnia, 120 – studia II stopnia</w:t>
      </w:r>
      <w:r w:rsidRPr="00E767AA">
        <w:t>;</w:t>
      </w:r>
    </w:p>
    <w:p w:rsidR="00E767AA" w:rsidRPr="00E767AA" w:rsidRDefault="00E767AA" w:rsidP="00241F07">
      <w:pPr>
        <w:numPr>
          <w:ilvl w:val="0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liczba semestrów:</w:t>
      </w:r>
      <w:r w:rsidRPr="00E767AA">
        <w:tab/>
      </w:r>
      <w:r w:rsidRPr="00E767AA">
        <w:tab/>
      </w:r>
      <w:r w:rsidR="006832B8">
        <w:t>6 - studia I stopnia, 4 – studia II stopnia</w:t>
      </w:r>
      <w:r w:rsidRPr="00E767AA">
        <w:t>;</w:t>
      </w:r>
    </w:p>
    <w:p w:rsidR="00E767AA" w:rsidRPr="00E767AA" w:rsidRDefault="00E767AA" w:rsidP="00241F07">
      <w:pPr>
        <w:numPr>
          <w:ilvl w:val="0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 xml:space="preserve">Opis poszczególnych modułów </w:t>
      </w:r>
      <w:r w:rsidR="009B5931">
        <w:t xml:space="preserve">programu studiów </w:t>
      </w:r>
      <w:r w:rsidRPr="00E767AA">
        <w:t xml:space="preserve">jest ujęty w punkcie </w:t>
      </w:r>
      <w:r w:rsidR="00241F07">
        <w:t>g)</w:t>
      </w:r>
      <w:r w:rsidRPr="00E767AA">
        <w:t>.</w:t>
      </w:r>
    </w:p>
    <w:p w:rsidR="00E767AA" w:rsidRPr="00E767AA" w:rsidRDefault="00E767AA" w:rsidP="00241F07">
      <w:pPr>
        <w:numPr>
          <w:ilvl w:val="0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 xml:space="preserve">Program </w:t>
      </w:r>
      <w:r w:rsidR="00241F07">
        <w:t xml:space="preserve">studiów I stopnia </w:t>
      </w:r>
      <w:r w:rsidRPr="00E767AA">
        <w:t>przewiduje odbycie praktyki zw</w:t>
      </w:r>
      <w:r w:rsidR="001A79D5">
        <w:t>iązanej z wybrana specjalnością.</w:t>
      </w:r>
      <w:r w:rsidRPr="00E767AA">
        <w:t xml:space="preserve"> </w:t>
      </w:r>
      <w:r w:rsidR="001A79D5">
        <w:t>D</w:t>
      </w:r>
      <w:r w:rsidRPr="00E767AA">
        <w:t xml:space="preserve">la specjalności nauczycielskiej </w:t>
      </w:r>
      <w:r w:rsidR="001A79D5">
        <w:t xml:space="preserve">praktyki organizowane są </w:t>
      </w:r>
      <w:r w:rsidRPr="00E767AA">
        <w:t>w formie i wymiarze zgodnie z Rozporządzeniem Ministra Nauki i Szkolnictwa Wyższego z dnia 17 stycznia 2012 r. w sprawie standardów kształcenia przygotowującego do wykonywania zawodu nauczyciela. Dla specjalności nie</w:t>
      </w:r>
      <w:r w:rsidR="00241F07">
        <w:t xml:space="preserve"> </w:t>
      </w:r>
      <w:r w:rsidRPr="00E767AA">
        <w:t>nauczycielskiej program przewiduje realizację, po 4 semestrze, 3 tygodniowej praktyki – 5 punktów ECTS przypisuje się w semestrze 5.</w:t>
      </w:r>
    </w:p>
    <w:p w:rsidR="00E767AA" w:rsidRPr="00E767AA" w:rsidRDefault="00E767AA" w:rsidP="00241F07">
      <w:pPr>
        <w:numPr>
          <w:ilvl w:val="0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Sprawdzanie efektów kształcenia odbywa się zgodnie z ogólnymi zasadami przedstawionymi niżej.</w:t>
      </w:r>
    </w:p>
    <w:p w:rsidR="00E767AA" w:rsidRPr="00E767AA" w:rsidRDefault="00E767AA" w:rsidP="00241F07">
      <w:pPr>
        <w:pStyle w:val="Akapitzlist"/>
        <w:numPr>
          <w:ilvl w:val="1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Student uzyskuje zaliczenie z przedmiotu po pozytywnej weryfikacji osiągnięcia efektów kształcenia.</w:t>
      </w:r>
    </w:p>
    <w:p w:rsidR="00E767AA" w:rsidRPr="00E767AA" w:rsidRDefault="00E767AA" w:rsidP="00241F07">
      <w:pPr>
        <w:pStyle w:val="Akapitzlist"/>
        <w:numPr>
          <w:ilvl w:val="1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Sprawdzanie efektów kształcenia odbywa się w następujący sposób:</w:t>
      </w:r>
    </w:p>
    <w:p w:rsidR="00E767AA" w:rsidRPr="00E767AA" w:rsidRDefault="00E767AA" w:rsidP="009B5931">
      <w:pPr>
        <w:pStyle w:val="Akapitzlist"/>
        <w:tabs>
          <w:tab w:val="left" w:leader="dot" w:pos="4139"/>
          <w:tab w:val="left" w:pos="4253"/>
        </w:tabs>
        <w:spacing w:before="60"/>
        <w:ind w:left="1440"/>
        <w:jc w:val="both"/>
      </w:pPr>
      <w:r w:rsidRPr="00E767AA">
        <w:t>- w przypadku zajęć laboratoryjnych i projektowych: na podstawie przygotowania projektu lub prezentacji / przeprowadzenia badań i prezentacji ich wyników / wykonania wyznaczonej przez prowadzącego pracy praktycznej / wypowiedzi ustnych i prac pisemnych,</w:t>
      </w:r>
    </w:p>
    <w:p w:rsidR="00E767AA" w:rsidRPr="00E767AA" w:rsidRDefault="00E767AA" w:rsidP="009B5931">
      <w:pPr>
        <w:pStyle w:val="Akapitzlist"/>
        <w:tabs>
          <w:tab w:val="left" w:leader="dot" w:pos="4139"/>
          <w:tab w:val="left" w:pos="4253"/>
        </w:tabs>
        <w:spacing w:before="60"/>
        <w:ind w:left="1440"/>
        <w:jc w:val="both"/>
      </w:pPr>
      <w:r w:rsidRPr="00E767AA">
        <w:t>- w przypadku zajęć konwersatoryjnych: na podstawie wypowiedzi ustnych i prac pisemnych,</w:t>
      </w:r>
    </w:p>
    <w:p w:rsidR="00E767AA" w:rsidRPr="00E767AA" w:rsidRDefault="00E767AA" w:rsidP="009B5931">
      <w:pPr>
        <w:pStyle w:val="Akapitzlist"/>
        <w:tabs>
          <w:tab w:val="left" w:leader="dot" w:pos="4139"/>
          <w:tab w:val="left" w:pos="4253"/>
        </w:tabs>
        <w:spacing w:before="60"/>
        <w:ind w:left="1440"/>
        <w:jc w:val="both"/>
      </w:pPr>
      <w:r w:rsidRPr="00E767AA">
        <w:t>- w przypadku zajęć seminaryjnych (proseminaryjnych): na podstawie prezentacji seminaryjnych.</w:t>
      </w:r>
    </w:p>
    <w:p w:rsidR="00E767AA" w:rsidRPr="00E767AA" w:rsidRDefault="00E767AA" w:rsidP="009B5931">
      <w:pPr>
        <w:pStyle w:val="Akapitzlist"/>
        <w:tabs>
          <w:tab w:val="left" w:leader="dot" w:pos="4139"/>
          <w:tab w:val="left" w:pos="4253"/>
        </w:tabs>
        <w:spacing w:before="60"/>
        <w:ind w:left="1440"/>
        <w:jc w:val="both"/>
      </w:pPr>
      <w:r w:rsidRPr="00E767AA">
        <w:t>- w przypadku wykładów: na egzaminie lub – gdy przedmiot nie kończy się egzaminem – na podstawie sprawdzianów przeprowadzanych na zajęciach towarzyszących.</w:t>
      </w:r>
    </w:p>
    <w:p w:rsidR="00E767AA" w:rsidRPr="00E767AA" w:rsidRDefault="00E767AA" w:rsidP="00241F07">
      <w:pPr>
        <w:numPr>
          <w:ilvl w:val="0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plany studiów: załączniki;</w:t>
      </w:r>
    </w:p>
    <w:p w:rsidR="00E767AA" w:rsidRPr="00E767AA" w:rsidRDefault="00E767AA" w:rsidP="00241F07">
      <w:pPr>
        <w:numPr>
          <w:ilvl w:val="0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struktura studiów</w:t>
      </w:r>
    </w:p>
    <w:p w:rsidR="00E767AA" w:rsidRPr="00E767AA" w:rsidRDefault="00E767AA" w:rsidP="00E767AA">
      <w:pPr>
        <w:tabs>
          <w:tab w:val="left" w:leader="dot" w:pos="4139"/>
          <w:tab w:val="left" w:pos="4253"/>
        </w:tabs>
        <w:spacing w:before="60"/>
        <w:ind w:left="720"/>
        <w:jc w:val="both"/>
      </w:pPr>
      <w:r w:rsidRPr="00E767AA">
        <w:t xml:space="preserve">Zgodnie z planem studiów studenci realizują następujące </w:t>
      </w:r>
      <w:r w:rsidR="004F6B84">
        <w:t>moduły</w:t>
      </w:r>
      <w:r w:rsidRPr="00E767AA">
        <w:t xml:space="preserve"> zajęć:</w:t>
      </w:r>
    </w:p>
    <w:p w:rsidR="00E767AA" w:rsidRPr="00E767AA" w:rsidRDefault="00E767AA" w:rsidP="00BE29CA">
      <w:pPr>
        <w:tabs>
          <w:tab w:val="left" w:leader="dot" w:pos="4139"/>
          <w:tab w:val="left" w:pos="4253"/>
        </w:tabs>
        <w:spacing w:before="60"/>
        <w:ind w:left="720"/>
        <w:jc w:val="both"/>
      </w:pPr>
      <w:r w:rsidRPr="00E767AA">
        <w:t xml:space="preserve">Wspólne dla wszystkich </w:t>
      </w:r>
      <w:r w:rsidR="004F6B84">
        <w:t xml:space="preserve">specjalności </w:t>
      </w:r>
      <w:r w:rsidRPr="00E767AA">
        <w:t>zajęcia obligatoryjne z zakresu:</w:t>
      </w:r>
    </w:p>
    <w:p w:rsidR="00E767AA" w:rsidRPr="00E767AA" w:rsidRDefault="00E767AA" w:rsidP="00E767AA">
      <w:pPr>
        <w:numPr>
          <w:ilvl w:val="1"/>
          <w:numId w:val="4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nauk podstawowych (kanon),</w:t>
      </w:r>
    </w:p>
    <w:p w:rsidR="00E767AA" w:rsidRPr="00E767AA" w:rsidRDefault="00E767AA" w:rsidP="00E767AA">
      <w:pPr>
        <w:numPr>
          <w:ilvl w:val="1"/>
          <w:numId w:val="4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inne zajęcia obligatoryjne,</w:t>
      </w:r>
    </w:p>
    <w:p w:rsidR="00E767AA" w:rsidRPr="00E767AA" w:rsidRDefault="00E767AA" w:rsidP="00BE29CA">
      <w:pPr>
        <w:tabs>
          <w:tab w:val="left" w:leader="dot" w:pos="4139"/>
          <w:tab w:val="left" w:pos="4253"/>
        </w:tabs>
        <w:spacing w:before="60"/>
        <w:ind w:left="720"/>
        <w:jc w:val="both"/>
      </w:pPr>
      <w:r w:rsidRPr="00E767AA">
        <w:t>Zajęcia do wyboru z zakresu:</w:t>
      </w:r>
    </w:p>
    <w:p w:rsidR="00E767AA" w:rsidRPr="00E767AA" w:rsidRDefault="00E767AA" w:rsidP="00E767AA">
      <w:pPr>
        <w:numPr>
          <w:ilvl w:val="1"/>
          <w:numId w:val="4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wybranej specjalności,</w:t>
      </w:r>
    </w:p>
    <w:p w:rsidR="00E767AA" w:rsidRPr="00E767AA" w:rsidRDefault="00E767AA" w:rsidP="00E767AA">
      <w:pPr>
        <w:numPr>
          <w:ilvl w:val="1"/>
          <w:numId w:val="4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inne zajęcia do wyboru.</w:t>
      </w:r>
    </w:p>
    <w:p w:rsidR="00E767AA" w:rsidRPr="00E767AA" w:rsidRDefault="00E767AA" w:rsidP="00E767AA">
      <w:pPr>
        <w:tabs>
          <w:tab w:val="left" w:leader="dot" w:pos="4139"/>
          <w:tab w:val="left" w:pos="4253"/>
        </w:tabs>
        <w:spacing w:before="60"/>
        <w:ind w:left="720"/>
        <w:jc w:val="both"/>
      </w:pPr>
      <w:r w:rsidRPr="00E767AA">
        <w:t>Zajęcia z zakresu wybranej specjalności odbywają się w ramach jednego modułu trwającego od drugiego semestru</w:t>
      </w:r>
      <w:r w:rsidR="006832B8">
        <w:t xml:space="preserve"> studiów</w:t>
      </w:r>
      <w:r w:rsidRPr="00E767AA">
        <w:t>. Wybór studenta polega na wyborze modułu. Oferowane są następujące moduły:</w:t>
      </w:r>
    </w:p>
    <w:p w:rsidR="00A10FB1" w:rsidRPr="00A10FB1" w:rsidRDefault="00E767AA" w:rsidP="00BE29CA">
      <w:pPr>
        <w:tabs>
          <w:tab w:val="left" w:leader="dot" w:pos="4139"/>
          <w:tab w:val="left" w:pos="4253"/>
        </w:tabs>
        <w:spacing w:before="60"/>
        <w:ind w:left="720"/>
        <w:jc w:val="both"/>
      </w:pPr>
      <w:r w:rsidRPr="00E767AA">
        <w:t>matematyka z zastosowaniami</w:t>
      </w:r>
      <w:r w:rsidR="00BE29CA">
        <w:t xml:space="preserve"> - studia</w:t>
      </w:r>
      <w:r w:rsidR="00BE29CA" w:rsidRPr="00BE29CA">
        <w:t xml:space="preserve"> </w:t>
      </w:r>
      <w:r w:rsidR="00BE29CA">
        <w:t xml:space="preserve">I stopnia; studia </w:t>
      </w:r>
      <w:r w:rsidR="006832B8">
        <w:t xml:space="preserve"> II stop</w:t>
      </w:r>
      <w:r w:rsidR="00BE29CA">
        <w:t>nia</w:t>
      </w:r>
      <w:r w:rsidR="006832B8">
        <w:t xml:space="preserve">: </w:t>
      </w:r>
      <w:r w:rsidR="00A10FB1" w:rsidRPr="00A10FB1">
        <w:t>matematyka finansowa;</w:t>
      </w:r>
      <w:r w:rsidR="00A10FB1">
        <w:t xml:space="preserve"> </w:t>
      </w:r>
      <w:r w:rsidR="00A10FB1" w:rsidRPr="00A10FB1">
        <w:t>matematyka z zastosowaniami;</w:t>
      </w:r>
      <w:r w:rsidR="00A10FB1">
        <w:t xml:space="preserve"> </w:t>
      </w:r>
      <w:r w:rsidR="00A10FB1" w:rsidRPr="00A10FB1">
        <w:t>modelowanie matematyczne i analiza danych</w:t>
      </w:r>
      <w:r w:rsidR="00A10FB1">
        <w:t xml:space="preserve">, </w:t>
      </w:r>
      <w:r w:rsidR="00A10FB1" w:rsidRPr="00A10FB1">
        <w:t>matematyka teoretyczna</w:t>
      </w:r>
      <w:r w:rsidR="004E70BD">
        <w:t>;</w:t>
      </w:r>
    </w:p>
    <w:p w:rsidR="00E767AA" w:rsidRPr="00E767AA" w:rsidRDefault="00E767AA" w:rsidP="00BE29CA">
      <w:pPr>
        <w:tabs>
          <w:tab w:val="left" w:leader="dot" w:pos="4139"/>
          <w:tab w:val="left" w:pos="4253"/>
        </w:tabs>
        <w:spacing w:before="60"/>
        <w:ind w:left="720"/>
        <w:jc w:val="both"/>
      </w:pPr>
      <w:r w:rsidRPr="00E767AA">
        <w:t>matematyka – specjalność nauczycielska</w:t>
      </w:r>
      <w:r w:rsidR="006832B8">
        <w:t xml:space="preserve"> </w:t>
      </w:r>
      <w:r w:rsidR="00BE29CA">
        <w:t>– studia stacjonarne I oraz</w:t>
      </w:r>
      <w:r w:rsidR="006832B8">
        <w:t xml:space="preserve"> II stop</w:t>
      </w:r>
      <w:r w:rsidR="00BE29CA">
        <w:t>nia</w:t>
      </w:r>
      <w:r w:rsidR="006832B8">
        <w:t>.</w:t>
      </w:r>
    </w:p>
    <w:p w:rsidR="00E767AA" w:rsidRPr="00E767AA" w:rsidRDefault="00E767AA" w:rsidP="00E767AA">
      <w:pPr>
        <w:tabs>
          <w:tab w:val="left" w:leader="dot" w:pos="4139"/>
          <w:tab w:val="left" w:pos="4253"/>
        </w:tabs>
        <w:spacing w:before="60"/>
        <w:ind w:left="720"/>
        <w:jc w:val="both"/>
      </w:pPr>
      <w:r w:rsidRPr="00E767AA">
        <w:lastRenderedPageBreak/>
        <w:t>Ukończenie</w:t>
      </w:r>
      <w:r w:rsidR="007B7FDF">
        <w:t xml:space="preserve"> wybranego </w:t>
      </w:r>
      <w:r w:rsidRPr="00E767AA">
        <w:t xml:space="preserve"> modułu skutkuje wpisaniem </w:t>
      </w:r>
      <w:r w:rsidR="007B7FDF">
        <w:t>do</w:t>
      </w:r>
      <w:r w:rsidR="007B7FDF" w:rsidRPr="00E767AA">
        <w:t xml:space="preserve"> dyplom</w:t>
      </w:r>
      <w:r w:rsidR="007B7FDF">
        <w:t>u ukończenia studiów</w:t>
      </w:r>
      <w:r w:rsidR="007B7FDF" w:rsidRPr="00E767AA">
        <w:t xml:space="preserve"> </w:t>
      </w:r>
      <w:r w:rsidRPr="00E767AA">
        <w:t>nazwy specjalności</w:t>
      </w:r>
      <w:r w:rsidR="007B7FDF">
        <w:t xml:space="preserve"> przypisanej temu</w:t>
      </w:r>
      <w:r w:rsidR="002529E1">
        <w:t xml:space="preserve"> </w:t>
      </w:r>
      <w:r w:rsidR="007B7FDF">
        <w:t>modułowi</w:t>
      </w:r>
      <w:r w:rsidRPr="00E767AA">
        <w:t xml:space="preserve">. </w:t>
      </w:r>
    </w:p>
    <w:p w:rsidR="00E767AA" w:rsidRPr="00E767AA" w:rsidRDefault="00E767AA" w:rsidP="000818A6">
      <w:pPr>
        <w:pStyle w:val="Akapitzlist"/>
        <w:numPr>
          <w:ilvl w:val="0"/>
          <w:numId w:val="9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sumaryczne wskaźniki charakteryzujące program studiów:</w:t>
      </w:r>
    </w:p>
    <w:p w:rsidR="00E767AA" w:rsidRPr="00E767AA" w:rsidRDefault="00E767AA" w:rsidP="000818A6">
      <w:pPr>
        <w:numPr>
          <w:ilvl w:val="0"/>
          <w:numId w:val="10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>łączna liczba punktów ECTS, którą student uzyskuje na zajęciach wymagających bezpośredniego udziału nauczycieli akademickich jest</w:t>
      </w:r>
      <w:r w:rsidR="007455F2">
        <w:t>:</w:t>
      </w:r>
      <w:r w:rsidRPr="00E767AA">
        <w:t xml:space="preserve"> nie mniejsza niż: </w:t>
      </w:r>
      <w:r w:rsidRPr="00E767AA">
        <w:rPr>
          <w:b/>
          <w:bCs/>
        </w:rPr>
        <w:t>90</w:t>
      </w:r>
      <w:r w:rsidR="007455F2">
        <w:rPr>
          <w:b/>
          <w:bCs/>
        </w:rPr>
        <w:t xml:space="preserve"> </w:t>
      </w:r>
      <w:r w:rsidR="007455F2">
        <w:rPr>
          <w:bCs/>
        </w:rPr>
        <w:t>-</w:t>
      </w:r>
      <w:r w:rsidR="007455F2" w:rsidRPr="007455F2">
        <w:rPr>
          <w:bCs/>
        </w:rPr>
        <w:t xml:space="preserve"> studia I stopni</w:t>
      </w:r>
      <w:r w:rsidR="007455F2">
        <w:rPr>
          <w:bCs/>
        </w:rPr>
        <w:t xml:space="preserve">a, </w:t>
      </w:r>
      <w:r w:rsidR="007455F2" w:rsidRPr="007455F2">
        <w:rPr>
          <w:b/>
          <w:bCs/>
        </w:rPr>
        <w:t>60</w:t>
      </w:r>
      <w:r w:rsidR="007455F2">
        <w:rPr>
          <w:bCs/>
        </w:rPr>
        <w:t xml:space="preserve"> - studia II stopni</w:t>
      </w:r>
      <w:r w:rsidR="007455F2" w:rsidRPr="007455F2">
        <w:rPr>
          <w:bCs/>
        </w:rPr>
        <w:t>a</w:t>
      </w:r>
      <w:r w:rsidRPr="00E767AA">
        <w:t>;</w:t>
      </w:r>
    </w:p>
    <w:p w:rsidR="00E767AA" w:rsidRPr="00E767AA" w:rsidRDefault="00E767AA" w:rsidP="000818A6">
      <w:pPr>
        <w:numPr>
          <w:ilvl w:val="0"/>
          <w:numId w:val="10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 xml:space="preserve">łączna liczba punktów ECTS, którą student uzyskuje w ramach zajęć z zakresu nauk podstawowych jest nie mniejsza niż: </w:t>
      </w:r>
      <w:r w:rsidRPr="00E767AA">
        <w:rPr>
          <w:b/>
          <w:bCs/>
        </w:rPr>
        <w:t>74</w:t>
      </w:r>
      <w:r w:rsidR="007455F2">
        <w:rPr>
          <w:b/>
          <w:bCs/>
        </w:rPr>
        <w:t xml:space="preserve"> -</w:t>
      </w:r>
      <w:r w:rsidR="007455F2" w:rsidRPr="007455F2">
        <w:rPr>
          <w:bCs/>
        </w:rPr>
        <w:t xml:space="preserve"> studia I stopni</w:t>
      </w:r>
      <w:r w:rsidR="007455F2">
        <w:rPr>
          <w:bCs/>
        </w:rPr>
        <w:t>a</w:t>
      </w:r>
      <w:r w:rsidR="001312BB">
        <w:rPr>
          <w:bCs/>
        </w:rPr>
        <w:t xml:space="preserve">, </w:t>
      </w:r>
      <w:r w:rsidR="001312BB">
        <w:rPr>
          <w:b/>
          <w:bCs/>
        </w:rPr>
        <w:t>28 -</w:t>
      </w:r>
      <w:r w:rsidR="001312BB" w:rsidRPr="007455F2">
        <w:rPr>
          <w:bCs/>
        </w:rPr>
        <w:t xml:space="preserve"> studia </w:t>
      </w:r>
      <w:r w:rsidR="001312BB">
        <w:rPr>
          <w:bCs/>
        </w:rPr>
        <w:t>I</w:t>
      </w:r>
      <w:r w:rsidR="001312BB" w:rsidRPr="007455F2">
        <w:rPr>
          <w:bCs/>
        </w:rPr>
        <w:t>I stopni</w:t>
      </w:r>
      <w:r w:rsidR="001312BB">
        <w:rPr>
          <w:bCs/>
        </w:rPr>
        <w:t>a</w:t>
      </w:r>
      <w:r w:rsidRPr="00E767AA">
        <w:t>;</w:t>
      </w:r>
      <w:r w:rsidR="007455F2">
        <w:t xml:space="preserve"> </w:t>
      </w:r>
      <w:r w:rsidR="001312BB">
        <w:t xml:space="preserve">dla kierunku matematyka zajęcia ujęte w module zajęć kierunkowych również dotyczą nauk podstawowych i wynoszą: </w:t>
      </w:r>
      <w:r w:rsidR="001312BB">
        <w:rPr>
          <w:b/>
          <w:bCs/>
        </w:rPr>
        <w:t>16 -</w:t>
      </w:r>
      <w:r w:rsidR="001312BB" w:rsidRPr="007455F2">
        <w:rPr>
          <w:bCs/>
        </w:rPr>
        <w:t xml:space="preserve"> studia I stopni</w:t>
      </w:r>
      <w:r w:rsidR="001312BB">
        <w:rPr>
          <w:bCs/>
        </w:rPr>
        <w:t xml:space="preserve">a, </w:t>
      </w:r>
      <w:r w:rsidR="001312BB">
        <w:rPr>
          <w:b/>
          <w:bCs/>
        </w:rPr>
        <w:t>2</w:t>
      </w:r>
      <w:r w:rsidR="001312BB" w:rsidRPr="00E767AA">
        <w:rPr>
          <w:b/>
          <w:bCs/>
        </w:rPr>
        <w:t>4</w:t>
      </w:r>
      <w:r w:rsidR="001312BB">
        <w:rPr>
          <w:b/>
          <w:bCs/>
        </w:rPr>
        <w:t xml:space="preserve"> -</w:t>
      </w:r>
      <w:r w:rsidR="001312BB" w:rsidRPr="007455F2">
        <w:rPr>
          <w:bCs/>
        </w:rPr>
        <w:t xml:space="preserve"> studia </w:t>
      </w:r>
      <w:r w:rsidR="001312BB">
        <w:rPr>
          <w:bCs/>
        </w:rPr>
        <w:t>I</w:t>
      </w:r>
      <w:r w:rsidR="001312BB" w:rsidRPr="007455F2">
        <w:rPr>
          <w:bCs/>
        </w:rPr>
        <w:t>I stopni</w:t>
      </w:r>
      <w:r w:rsidR="001312BB">
        <w:rPr>
          <w:bCs/>
        </w:rPr>
        <w:t>a</w:t>
      </w:r>
    </w:p>
    <w:p w:rsidR="00E767AA" w:rsidRPr="00E767AA" w:rsidRDefault="00E767AA" w:rsidP="000818A6">
      <w:pPr>
        <w:numPr>
          <w:ilvl w:val="0"/>
          <w:numId w:val="10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 xml:space="preserve">łączna liczba punktów ECTS, którą student uzyskuje w ramach zajęć o charakterze praktycznym jest nie mniejsza niż:  </w:t>
      </w:r>
      <w:r w:rsidRPr="00E767AA">
        <w:rPr>
          <w:b/>
          <w:bCs/>
        </w:rPr>
        <w:t>40</w:t>
      </w:r>
      <w:r w:rsidR="0021197D">
        <w:rPr>
          <w:b/>
          <w:bCs/>
        </w:rPr>
        <w:t>-</w:t>
      </w:r>
      <w:r w:rsidR="0021197D" w:rsidRPr="007455F2">
        <w:rPr>
          <w:bCs/>
        </w:rPr>
        <w:t xml:space="preserve"> studia I stopni</w:t>
      </w:r>
      <w:r w:rsidR="0021197D">
        <w:rPr>
          <w:bCs/>
        </w:rPr>
        <w:t xml:space="preserve">a, </w:t>
      </w:r>
      <w:r w:rsidR="0021197D" w:rsidRPr="0021197D">
        <w:rPr>
          <w:b/>
          <w:bCs/>
        </w:rPr>
        <w:t>22</w:t>
      </w:r>
      <w:r w:rsidR="0021197D">
        <w:rPr>
          <w:b/>
          <w:bCs/>
        </w:rPr>
        <w:t xml:space="preserve"> -</w:t>
      </w:r>
      <w:r w:rsidR="0021197D" w:rsidRPr="007455F2">
        <w:rPr>
          <w:bCs/>
        </w:rPr>
        <w:t xml:space="preserve"> studia </w:t>
      </w:r>
      <w:r w:rsidR="0021197D">
        <w:rPr>
          <w:bCs/>
        </w:rPr>
        <w:t>I</w:t>
      </w:r>
      <w:r w:rsidR="0021197D" w:rsidRPr="007455F2">
        <w:rPr>
          <w:bCs/>
        </w:rPr>
        <w:t>I stopni</w:t>
      </w:r>
      <w:r w:rsidR="0021197D">
        <w:rPr>
          <w:bCs/>
        </w:rPr>
        <w:t>a</w:t>
      </w:r>
      <w:r w:rsidRPr="00E767AA">
        <w:t>;</w:t>
      </w:r>
    </w:p>
    <w:p w:rsidR="00E767AA" w:rsidRPr="00E767AA" w:rsidRDefault="00E767AA" w:rsidP="000818A6">
      <w:pPr>
        <w:numPr>
          <w:ilvl w:val="0"/>
          <w:numId w:val="10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 xml:space="preserve">minimalna liczba punktów ECTS, którą student musi zdobyć, realizując moduły kształcenia oferowane w formie zajęć ogólnouczelnianych lub na innym kierunku studiów:   </w:t>
      </w:r>
      <w:r w:rsidRPr="00E767AA">
        <w:rPr>
          <w:b/>
          <w:bCs/>
        </w:rPr>
        <w:t>1</w:t>
      </w:r>
      <w:r w:rsidR="00460524">
        <w:rPr>
          <w:b/>
          <w:bCs/>
        </w:rPr>
        <w:t>0</w:t>
      </w:r>
      <w:r w:rsidR="0021197D">
        <w:rPr>
          <w:b/>
          <w:bCs/>
        </w:rPr>
        <w:t xml:space="preserve"> -</w:t>
      </w:r>
      <w:r w:rsidR="0021197D" w:rsidRPr="007455F2">
        <w:rPr>
          <w:bCs/>
        </w:rPr>
        <w:t xml:space="preserve"> studia I stopni</w:t>
      </w:r>
      <w:r w:rsidR="0021197D">
        <w:rPr>
          <w:bCs/>
        </w:rPr>
        <w:t xml:space="preserve">a, </w:t>
      </w:r>
      <w:r w:rsidR="0021197D">
        <w:rPr>
          <w:b/>
          <w:bCs/>
        </w:rPr>
        <w:t>6 -</w:t>
      </w:r>
      <w:r w:rsidR="0021197D" w:rsidRPr="007455F2">
        <w:rPr>
          <w:bCs/>
        </w:rPr>
        <w:t xml:space="preserve"> studia I</w:t>
      </w:r>
      <w:r w:rsidR="0021197D">
        <w:rPr>
          <w:bCs/>
        </w:rPr>
        <w:t>I</w:t>
      </w:r>
      <w:r w:rsidR="0021197D" w:rsidRPr="007455F2">
        <w:rPr>
          <w:bCs/>
        </w:rPr>
        <w:t xml:space="preserve"> stopni</w:t>
      </w:r>
      <w:r w:rsidR="0021197D">
        <w:rPr>
          <w:bCs/>
        </w:rPr>
        <w:t>a</w:t>
      </w:r>
      <w:r w:rsidR="0021197D">
        <w:rPr>
          <w:b/>
          <w:bCs/>
        </w:rPr>
        <w:t xml:space="preserve"> </w:t>
      </w:r>
      <w:r w:rsidRPr="00E767AA">
        <w:t>;</w:t>
      </w:r>
      <w:r w:rsidR="0021197D">
        <w:t xml:space="preserve"> </w:t>
      </w:r>
    </w:p>
    <w:p w:rsidR="00E767AA" w:rsidRPr="00E767AA" w:rsidRDefault="00E767AA" w:rsidP="000818A6">
      <w:pPr>
        <w:numPr>
          <w:ilvl w:val="0"/>
          <w:numId w:val="10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 xml:space="preserve">liczba punktów ECTS, którą student musi zdobyć, na zajęciach poszerzających wiedzę humanistyczną: </w:t>
      </w:r>
      <w:r w:rsidRPr="00E767AA">
        <w:rPr>
          <w:b/>
          <w:bCs/>
        </w:rPr>
        <w:t xml:space="preserve"> 2</w:t>
      </w:r>
      <w:r w:rsidRPr="00E767AA">
        <w:t>;</w:t>
      </w:r>
    </w:p>
    <w:p w:rsidR="00031582" w:rsidRPr="00031582" w:rsidRDefault="00E767AA" w:rsidP="000818A6">
      <w:pPr>
        <w:numPr>
          <w:ilvl w:val="0"/>
          <w:numId w:val="10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 xml:space="preserve">liczba punktów ECTS, którą student musi zdobyć, na zajęciach z obszaru nauk społecznych: </w:t>
      </w:r>
      <w:r w:rsidRPr="00E767AA">
        <w:rPr>
          <w:b/>
          <w:bCs/>
        </w:rPr>
        <w:t xml:space="preserve"> 3</w:t>
      </w:r>
    </w:p>
    <w:p w:rsidR="00E767AA" w:rsidRDefault="00031582" w:rsidP="000818A6">
      <w:pPr>
        <w:numPr>
          <w:ilvl w:val="0"/>
          <w:numId w:val="10"/>
        </w:numPr>
        <w:tabs>
          <w:tab w:val="left" w:leader="dot" w:pos="4139"/>
          <w:tab w:val="left" w:pos="4253"/>
        </w:tabs>
        <w:spacing w:before="60"/>
        <w:jc w:val="both"/>
      </w:pPr>
      <w:r w:rsidRPr="00E767AA">
        <w:t xml:space="preserve">liczba punktów ECTS, którą student musi zdobyć, na zajęciach </w:t>
      </w:r>
      <w:r>
        <w:t xml:space="preserve">w języku nowożytnym  </w:t>
      </w:r>
      <w:r w:rsidR="00B21EBD">
        <w:t>(</w:t>
      </w:r>
      <w:r>
        <w:t>uwzględnia umiędzynarodowienie procesu kształcenia</w:t>
      </w:r>
      <w:r w:rsidR="00B21EBD">
        <w:t>)</w:t>
      </w:r>
      <w:r w:rsidRPr="00E767AA">
        <w:t xml:space="preserve">: </w:t>
      </w:r>
      <w:r w:rsidRPr="00E767AA">
        <w:rPr>
          <w:b/>
          <w:bCs/>
        </w:rPr>
        <w:t xml:space="preserve"> </w:t>
      </w:r>
      <w:r>
        <w:rPr>
          <w:b/>
          <w:bCs/>
        </w:rPr>
        <w:t>2</w:t>
      </w:r>
      <w:r w:rsidR="00E767AA" w:rsidRPr="00E767AA">
        <w:t>.</w:t>
      </w:r>
    </w:p>
    <w:p w:rsidR="000D034A" w:rsidRDefault="000D034A" w:rsidP="000D034A">
      <w:pPr>
        <w:spacing w:before="120"/>
        <w:jc w:val="center"/>
        <w:rPr>
          <w:b/>
          <w:bCs/>
        </w:rPr>
      </w:pPr>
    </w:p>
    <w:p w:rsidR="000D034A" w:rsidRDefault="000D034A" w:rsidP="000D034A">
      <w:pPr>
        <w:spacing w:before="120"/>
        <w:jc w:val="center"/>
        <w:rPr>
          <w:b/>
          <w:bCs/>
        </w:rPr>
      </w:pPr>
      <w:r>
        <w:rPr>
          <w:b/>
          <w:bCs/>
        </w:rPr>
        <w:t>Efekty kształcenia</w:t>
      </w:r>
    </w:p>
    <w:p w:rsidR="000D034A" w:rsidRDefault="000D034A" w:rsidP="000D034A">
      <w:pPr>
        <w:spacing w:before="120"/>
        <w:jc w:val="center"/>
      </w:pPr>
    </w:p>
    <w:p w:rsidR="000D034A" w:rsidRDefault="000D034A" w:rsidP="000D034A">
      <w:pPr>
        <w:numPr>
          <w:ilvl w:val="0"/>
          <w:numId w:val="12"/>
        </w:numPr>
        <w:tabs>
          <w:tab w:val="left" w:leader="dot" w:pos="4139"/>
          <w:tab w:val="left" w:pos="4253"/>
        </w:tabs>
        <w:spacing w:before="120"/>
        <w:jc w:val="both"/>
      </w:pPr>
      <w:r>
        <w:t>tabela odniesień kierunkowych do efektów obszarowych – z komentarzami:</w:t>
      </w:r>
    </w:p>
    <w:p w:rsidR="000D034A" w:rsidRDefault="000D034A" w:rsidP="000D034A">
      <w:pPr>
        <w:tabs>
          <w:tab w:val="left" w:leader="dot" w:pos="4139"/>
          <w:tab w:val="left" w:pos="4253"/>
        </w:tabs>
        <w:spacing w:before="60"/>
        <w:ind w:left="720"/>
        <w:jc w:val="both"/>
      </w:pPr>
      <w:r>
        <w:t>załącznik 2a-1 dla studiów I stopnia, załącznik 2a-2 dla studiów II stopnia;</w:t>
      </w:r>
    </w:p>
    <w:p w:rsidR="000D034A" w:rsidRDefault="000D034A" w:rsidP="000D034A">
      <w:pPr>
        <w:numPr>
          <w:ilvl w:val="0"/>
          <w:numId w:val="12"/>
        </w:numPr>
        <w:tabs>
          <w:tab w:val="left" w:leader="dot" w:pos="4139"/>
          <w:tab w:val="left" w:pos="4253"/>
        </w:tabs>
        <w:spacing w:before="120"/>
        <w:jc w:val="both"/>
      </w:pPr>
      <w:r>
        <w:t>tabela pokrycia obszarowych efektów kształcenia przez kierunkowe efekty kształcenia – z komentarzami:</w:t>
      </w:r>
    </w:p>
    <w:p w:rsidR="000D034A" w:rsidRDefault="000D034A" w:rsidP="000D034A">
      <w:pPr>
        <w:tabs>
          <w:tab w:val="left" w:leader="dot" w:pos="4139"/>
          <w:tab w:val="left" w:pos="4253"/>
        </w:tabs>
        <w:spacing w:before="60"/>
        <w:ind w:left="720"/>
        <w:jc w:val="both"/>
      </w:pPr>
      <w:r>
        <w:t>załącznik 2b-1 dla studiów I stopnia, załącznik 2b-2 dla studiów II stopnia;</w:t>
      </w:r>
    </w:p>
    <w:p w:rsidR="000D034A" w:rsidRDefault="000D034A" w:rsidP="000D034A">
      <w:pPr>
        <w:numPr>
          <w:ilvl w:val="0"/>
          <w:numId w:val="12"/>
        </w:numPr>
        <w:tabs>
          <w:tab w:val="left" w:leader="dot" w:pos="4139"/>
          <w:tab w:val="left" w:pos="4253"/>
        </w:tabs>
        <w:spacing w:before="60"/>
        <w:jc w:val="both"/>
      </w:pPr>
      <w:r>
        <w:t>tabela pokrycia efektów kształcenia przewidzianych dla studiów przygotowujących do wykonywania zawodu nauczyciela zgodnie z obowiązującymi rozporządzeniami załącznik 2c-1 dla studiów I stopnia, załącznik 2c-2 dla studiów II stopnia.</w:t>
      </w:r>
    </w:p>
    <w:p w:rsidR="000D034A" w:rsidRDefault="000D034A" w:rsidP="000D034A">
      <w:pPr>
        <w:tabs>
          <w:tab w:val="left" w:leader="dot" w:pos="4139"/>
          <w:tab w:val="left" w:pos="4253"/>
        </w:tabs>
        <w:spacing w:before="60"/>
        <w:ind w:left="1080"/>
        <w:jc w:val="both"/>
      </w:pPr>
    </w:p>
    <w:sectPr w:rsidR="000D034A" w:rsidSect="008A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B1" w:rsidRDefault="00E02AB1">
      <w:r>
        <w:separator/>
      </w:r>
    </w:p>
  </w:endnote>
  <w:endnote w:type="continuationSeparator" w:id="0">
    <w:p w:rsidR="00E02AB1" w:rsidRDefault="00E0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B1" w:rsidRDefault="00E02AB1">
      <w:r>
        <w:separator/>
      </w:r>
    </w:p>
  </w:footnote>
  <w:footnote w:type="continuationSeparator" w:id="0">
    <w:p w:rsidR="00E02AB1" w:rsidRDefault="00E02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3DD"/>
    <w:multiLevelType w:val="hybridMultilevel"/>
    <w:tmpl w:val="D3D8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38EF6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EBF"/>
    <w:multiLevelType w:val="hybridMultilevel"/>
    <w:tmpl w:val="DF486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5644A"/>
    <w:multiLevelType w:val="hybridMultilevel"/>
    <w:tmpl w:val="9E36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E340F"/>
    <w:multiLevelType w:val="hybridMultilevel"/>
    <w:tmpl w:val="DE5287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A3369"/>
    <w:multiLevelType w:val="hybridMultilevel"/>
    <w:tmpl w:val="07A0FA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640E6"/>
    <w:multiLevelType w:val="hybridMultilevel"/>
    <w:tmpl w:val="CFCC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C03AD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D0525"/>
    <w:multiLevelType w:val="hybridMultilevel"/>
    <w:tmpl w:val="1BC48AE4"/>
    <w:lvl w:ilvl="0" w:tplc="E6B653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02BF4"/>
    <w:multiLevelType w:val="hybridMultilevel"/>
    <w:tmpl w:val="5BBA7A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D232E"/>
    <w:multiLevelType w:val="hybridMultilevel"/>
    <w:tmpl w:val="5BBA7A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503A1"/>
    <w:multiLevelType w:val="multilevel"/>
    <w:tmpl w:val="DF3EFB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61F67814"/>
    <w:multiLevelType w:val="hybridMultilevel"/>
    <w:tmpl w:val="43C8C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A36"/>
    <w:rsid w:val="00014D70"/>
    <w:rsid w:val="000267C3"/>
    <w:rsid w:val="00031582"/>
    <w:rsid w:val="00031637"/>
    <w:rsid w:val="00045E70"/>
    <w:rsid w:val="000507D7"/>
    <w:rsid w:val="00051FDB"/>
    <w:rsid w:val="000818A6"/>
    <w:rsid w:val="00087933"/>
    <w:rsid w:val="00095C97"/>
    <w:rsid w:val="000A2D8D"/>
    <w:rsid w:val="000A4F9C"/>
    <w:rsid w:val="000B05B1"/>
    <w:rsid w:val="000D034A"/>
    <w:rsid w:val="000E0082"/>
    <w:rsid w:val="000E16C2"/>
    <w:rsid w:val="000E2922"/>
    <w:rsid w:val="000E3730"/>
    <w:rsid w:val="000F0403"/>
    <w:rsid w:val="00101DB4"/>
    <w:rsid w:val="00113898"/>
    <w:rsid w:val="001142E7"/>
    <w:rsid w:val="001243CB"/>
    <w:rsid w:val="00124639"/>
    <w:rsid w:val="001312BB"/>
    <w:rsid w:val="00134952"/>
    <w:rsid w:val="00155711"/>
    <w:rsid w:val="00171CF7"/>
    <w:rsid w:val="0019232E"/>
    <w:rsid w:val="001A79D5"/>
    <w:rsid w:val="001C4ACA"/>
    <w:rsid w:val="001E4476"/>
    <w:rsid w:val="002075EB"/>
    <w:rsid w:val="0021197D"/>
    <w:rsid w:val="0022464F"/>
    <w:rsid w:val="00230740"/>
    <w:rsid w:val="00241F07"/>
    <w:rsid w:val="002436FF"/>
    <w:rsid w:val="002529E1"/>
    <w:rsid w:val="0026138F"/>
    <w:rsid w:val="00265A1B"/>
    <w:rsid w:val="00267A47"/>
    <w:rsid w:val="00273E2E"/>
    <w:rsid w:val="00281752"/>
    <w:rsid w:val="00287B78"/>
    <w:rsid w:val="00293402"/>
    <w:rsid w:val="00293A82"/>
    <w:rsid w:val="002A170D"/>
    <w:rsid w:val="002B712F"/>
    <w:rsid w:val="002C0D5F"/>
    <w:rsid w:val="002C3D6F"/>
    <w:rsid w:val="002D130D"/>
    <w:rsid w:val="002E72E0"/>
    <w:rsid w:val="002F13B3"/>
    <w:rsid w:val="002F25C3"/>
    <w:rsid w:val="002F28A7"/>
    <w:rsid w:val="00305D44"/>
    <w:rsid w:val="00311760"/>
    <w:rsid w:val="00320B5A"/>
    <w:rsid w:val="0032522D"/>
    <w:rsid w:val="003827C5"/>
    <w:rsid w:val="003A1BBC"/>
    <w:rsid w:val="003A33F4"/>
    <w:rsid w:val="003A5743"/>
    <w:rsid w:val="003B1BE2"/>
    <w:rsid w:val="003B1E9C"/>
    <w:rsid w:val="003E2A97"/>
    <w:rsid w:val="00416EC4"/>
    <w:rsid w:val="004216CA"/>
    <w:rsid w:val="00426C2E"/>
    <w:rsid w:val="00440322"/>
    <w:rsid w:val="00440C05"/>
    <w:rsid w:val="00440FB4"/>
    <w:rsid w:val="00443E75"/>
    <w:rsid w:val="004440B6"/>
    <w:rsid w:val="004519FE"/>
    <w:rsid w:val="00451B47"/>
    <w:rsid w:val="00453BB2"/>
    <w:rsid w:val="004565DC"/>
    <w:rsid w:val="00460524"/>
    <w:rsid w:val="00482F47"/>
    <w:rsid w:val="00483828"/>
    <w:rsid w:val="00495E81"/>
    <w:rsid w:val="004A135B"/>
    <w:rsid w:val="004A3884"/>
    <w:rsid w:val="004B1488"/>
    <w:rsid w:val="004B15AC"/>
    <w:rsid w:val="004C0925"/>
    <w:rsid w:val="004E1C4A"/>
    <w:rsid w:val="004E287C"/>
    <w:rsid w:val="004E70BD"/>
    <w:rsid w:val="004F6B84"/>
    <w:rsid w:val="00545842"/>
    <w:rsid w:val="00551883"/>
    <w:rsid w:val="005523BF"/>
    <w:rsid w:val="00556F1B"/>
    <w:rsid w:val="00577A67"/>
    <w:rsid w:val="005A2B21"/>
    <w:rsid w:val="005A425B"/>
    <w:rsid w:val="005A6739"/>
    <w:rsid w:val="005C34C2"/>
    <w:rsid w:val="005C681F"/>
    <w:rsid w:val="005D4345"/>
    <w:rsid w:val="005E1776"/>
    <w:rsid w:val="005F2193"/>
    <w:rsid w:val="005F6596"/>
    <w:rsid w:val="00601588"/>
    <w:rsid w:val="006418F5"/>
    <w:rsid w:val="00653A52"/>
    <w:rsid w:val="0067736A"/>
    <w:rsid w:val="006832B8"/>
    <w:rsid w:val="006A49C0"/>
    <w:rsid w:val="006A77CA"/>
    <w:rsid w:val="006B0413"/>
    <w:rsid w:val="006D65BC"/>
    <w:rsid w:val="00701B6E"/>
    <w:rsid w:val="007109FC"/>
    <w:rsid w:val="0071154F"/>
    <w:rsid w:val="0072549D"/>
    <w:rsid w:val="00732043"/>
    <w:rsid w:val="00732C31"/>
    <w:rsid w:val="00745528"/>
    <w:rsid w:val="007455F2"/>
    <w:rsid w:val="00745B94"/>
    <w:rsid w:val="00752DC7"/>
    <w:rsid w:val="0078101C"/>
    <w:rsid w:val="007926AD"/>
    <w:rsid w:val="007977C9"/>
    <w:rsid w:val="007B7FDF"/>
    <w:rsid w:val="007C3F42"/>
    <w:rsid w:val="007D2FF8"/>
    <w:rsid w:val="007F11F1"/>
    <w:rsid w:val="007F145B"/>
    <w:rsid w:val="00802107"/>
    <w:rsid w:val="00865249"/>
    <w:rsid w:val="008677B3"/>
    <w:rsid w:val="00867F67"/>
    <w:rsid w:val="00897AB5"/>
    <w:rsid w:val="008A2738"/>
    <w:rsid w:val="008A2DDB"/>
    <w:rsid w:val="008B6D3A"/>
    <w:rsid w:val="008C6AEA"/>
    <w:rsid w:val="008F08DE"/>
    <w:rsid w:val="00902BBD"/>
    <w:rsid w:val="00913574"/>
    <w:rsid w:val="00921F75"/>
    <w:rsid w:val="00946E2E"/>
    <w:rsid w:val="00985AA1"/>
    <w:rsid w:val="009A1131"/>
    <w:rsid w:val="009B4E7E"/>
    <w:rsid w:val="009B5931"/>
    <w:rsid w:val="009C6D26"/>
    <w:rsid w:val="009F20F2"/>
    <w:rsid w:val="00A06E95"/>
    <w:rsid w:val="00A10FB1"/>
    <w:rsid w:val="00A23220"/>
    <w:rsid w:val="00A27EB2"/>
    <w:rsid w:val="00A50A36"/>
    <w:rsid w:val="00A630B7"/>
    <w:rsid w:val="00A82E6E"/>
    <w:rsid w:val="00A906DD"/>
    <w:rsid w:val="00A91DC0"/>
    <w:rsid w:val="00A97F15"/>
    <w:rsid w:val="00AA39AB"/>
    <w:rsid w:val="00AE1A7D"/>
    <w:rsid w:val="00AE2E58"/>
    <w:rsid w:val="00AF4B07"/>
    <w:rsid w:val="00AF66D2"/>
    <w:rsid w:val="00B203A8"/>
    <w:rsid w:val="00B21EBD"/>
    <w:rsid w:val="00B22D7C"/>
    <w:rsid w:val="00B33427"/>
    <w:rsid w:val="00B53C65"/>
    <w:rsid w:val="00B561B9"/>
    <w:rsid w:val="00B64729"/>
    <w:rsid w:val="00B71E2F"/>
    <w:rsid w:val="00B92D88"/>
    <w:rsid w:val="00B94C70"/>
    <w:rsid w:val="00B95996"/>
    <w:rsid w:val="00BA4DD7"/>
    <w:rsid w:val="00BA5C79"/>
    <w:rsid w:val="00BC3707"/>
    <w:rsid w:val="00BE1CF5"/>
    <w:rsid w:val="00BE29CA"/>
    <w:rsid w:val="00BE7704"/>
    <w:rsid w:val="00BF27A3"/>
    <w:rsid w:val="00C129F7"/>
    <w:rsid w:val="00C1687D"/>
    <w:rsid w:val="00C17D7B"/>
    <w:rsid w:val="00C26895"/>
    <w:rsid w:val="00C36224"/>
    <w:rsid w:val="00C56E38"/>
    <w:rsid w:val="00C63437"/>
    <w:rsid w:val="00CB0533"/>
    <w:rsid w:val="00CB740F"/>
    <w:rsid w:val="00CB74C3"/>
    <w:rsid w:val="00CC25B0"/>
    <w:rsid w:val="00CE38D3"/>
    <w:rsid w:val="00D017F3"/>
    <w:rsid w:val="00D133EE"/>
    <w:rsid w:val="00D368B2"/>
    <w:rsid w:val="00D3693C"/>
    <w:rsid w:val="00D52DE2"/>
    <w:rsid w:val="00D578F5"/>
    <w:rsid w:val="00D628AB"/>
    <w:rsid w:val="00D63CBC"/>
    <w:rsid w:val="00D672F3"/>
    <w:rsid w:val="00D679D0"/>
    <w:rsid w:val="00D8475F"/>
    <w:rsid w:val="00D848B5"/>
    <w:rsid w:val="00D930EA"/>
    <w:rsid w:val="00DA31D7"/>
    <w:rsid w:val="00DA7A9A"/>
    <w:rsid w:val="00DC164E"/>
    <w:rsid w:val="00DD30EC"/>
    <w:rsid w:val="00DE01C8"/>
    <w:rsid w:val="00DE7F1B"/>
    <w:rsid w:val="00E02AB1"/>
    <w:rsid w:val="00E04239"/>
    <w:rsid w:val="00E37FE5"/>
    <w:rsid w:val="00E44938"/>
    <w:rsid w:val="00E57CAF"/>
    <w:rsid w:val="00E73E4E"/>
    <w:rsid w:val="00E751D0"/>
    <w:rsid w:val="00E757FD"/>
    <w:rsid w:val="00E767AA"/>
    <w:rsid w:val="00E83546"/>
    <w:rsid w:val="00EA357C"/>
    <w:rsid w:val="00EB5A5E"/>
    <w:rsid w:val="00EC391C"/>
    <w:rsid w:val="00EC5582"/>
    <w:rsid w:val="00ED2EDD"/>
    <w:rsid w:val="00F062BD"/>
    <w:rsid w:val="00F11423"/>
    <w:rsid w:val="00F40120"/>
    <w:rsid w:val="00F44B12"/>
    <w:rsid w:val="00F52B38"/>
    <w:rsid w:val="00F5421A"/>
    <w:rsid w:val="00F570B3"/>
    <w:rsid w:val="00F7088F"/>
    <w:rsid w:val="00F83432"/>
    <w:rsid w:val="00FB4360"/>
    <w:rsid w:val="00FC0FEA"/>
    <w:rsid w:val="00FC30E4"/>
    <w:rsid w:val="00FD7F93"/>
    <w:rsid w:val="00FE7010"/>
    <w:rsid w:val="00FF04E6"/>
    <w:rsid w:val="00FF1B4B"/>
    <w:rsid w:val="00F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DD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BE1CF5"/>
    <w:pPr>
      <w:jc w:val="center"/>
    </w:pPr>
    <w:rPr>
      <w:rFonts w:eastAsia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D01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0E292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E2922"/>
    <w:rPr>
      <w:vertAlign w:val="superscript"/>
    </w:rPr>
  </w:style>
  <w:style w:type="character" w:styleId="Hipercze">
    <w:name w:val="Hyperlink"/>
    <w:basedOn w:val="Domylnaczcionkaakapitu"/>
    <w:rsid w:val="001557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IMiIUO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pu</dc:creator>
  <cp:lastModifiedBy>jmichael</cp:lastModifiedBy>
  <cp:revision>3</cp:revision>
  <cp:lastPrinted>2017-04-27T08:14:00Z</cp:lastPrinted>
  <dcterms:created xsi:type="dcterms:W3CDTF">2017-10-06T11:35:00Z</dcterms:created>
  <dcterms:modified xsi:type="dcterms:W3CDTF">2017-10-06T11:43:00Z</dcterms:modified>
</cp:coreProperties>
</file>